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E8" w:rsidRDefault="0093201E">
      <w:pPr>
        <w:pStyle w:val="Standard"/>
        <w:spacing w:line="500" w:lineRule="exact"/>
        <w:jc w:val="center"/>
      </w:pPr>
      <w:bookmarkStart w:id="0" w:name="_GoBack"/>
      <w:bookmarkEnd w:id="0"/>
      <w:r>
        <w:rPr>
          <w:rFonts w:eastAsia="標楷體" w:cs="標楷體"/>
          <w:sz w:val="32"/>
          <w:szCs w:val="32"/>
        </w:rPr>
        <w:t>僑務委員會中華民國</w:t>
      </w:r>
      <w:r>
        <w:rPr>
          <w:rFonts w:eastAsia="標楷體"/>
          <w:sz w:val="32"/>
          <w:szCs w:val="32"/>
        </w:rPr>
        <w:t>115</w:t>
      </w:r>
      <w:r>
        <w:rPr>
          <w:rFonts w:eastAsia="標楷體" w:cs="標楷體"/>
          <w:sz w:val="32"/>
          <w:szCs w:val="32"/>
        </w:rPr>
        <w:t>年十月慶典回國僑胞接待服務處</w:t>
      </w:r>
    </w:p>
    <w:p w:rsidR="007F7BE8" w:rsidRDefault="0093201E">
      <w:pPr>
        <w:pStyle w:val="Standard"/>
        <w:spacing w:line="500" w:lineRule="exact"/>
        <w:jc w:val="center"/>
        <w:rPr>
          <w:rFonts w:eastAsia="標楷體" w:cs="標楷體"/>
          <w:sz w:val="32"/>
          <w:szCs w:val="32"/>
        </w:rPr>
      </w:pPr>
      <w:r>
        <w:rPr>
          <w:rFonts w:eastAsia="標楷體" w:cs="標楷體"/>
          <w:sz w:val="32"/>
          <w:szCs w:val="32"/>
        </w:rPr>
        <w:t>聯絡員服務內容及方式說明資料</w:t>
      </w:r>
    </w:p>
    <w:p w:rsidR="007F7BE8" w:rsidRDefault="007F7BE8">
      <w:pPr>
        <w:pStyle w:val="Standard"/>
        <w:spacing w:line="500" w:lineRule="exact"/>
        <w:jc w:val="right"/>
        <w:rPr>
          <w:rFonts w:eastAsia="標楷體"/>
          <w:sz w:val="28"/>
          <w:szCs w:val="28"/>
        </w:rPr>
      </w:pPr>
    </w:p>
    <w:p w:rsidR="007F7BE8" w:rsidRDefault="0093201E">
      <w:pPr>
        <w:pStyle w:val="Standard"/>
        <w:numPr>
          <w:ilvl w:val="0"/>
          <w:numId w:val="4"/>
        </w:numPr>
        <w:spacing w:line="276" w:lineRule="auto"/>
        <w:jc w:val="both"/>
        <w:rPr>
          <w:sz w:val="28"/>
          <w:szCs w:val="28"/>
        </w:rPr>
      </w:pPr>
      <w:r>
        <w:rPr>
          <w:rFonts w:eastAsia="標楷體" w:cs="標楷體"/>
          <w:sz w:val="28"/>
          <w:szCs w:val="28"/>
        </w:rPr>
        <w:t>遴選對象：具服務熱忱之</w:t>
      </w:r>
      <w:r>
        <w:rPr>
          <w:rFonts w:eastAsia="標楷體" w:cs="標楷體"/>
          <w:sz w:val="28"/>
          <w:szCs w:val="28"/>
        </w:rPr>
        <w:t>在學（含研究生</w:t>
      </w:r>
      <w:r>
        <w:rPr>
          <w:rFonts w:eastAsia="標楷體"/>
          <w:sz w:val="28"/>
          <w:szCs w:val="28"/>
        </w:rPr>
        <w:t>）</w:t>
      </w:r>
      <w:r>
        <w:rPr>
          <w:rFonts w:eastAsia="標楷體" w:cs="標楷體"/>
          <w:sz w:val="28"/>
          <w:szCs w:val="28"/>
        </w:rPr>
        <w:t>及</w:t>
      </w:r>
      <w:r>
        <w:rPr>
          <w:rFonts w:eastAsia="標楷體" w:cs="標楷體"/>
          <w:sz w:val="28"/>
          <w:szCs w:val="28"/>
        </w:rPr>
        <w:t>應屆畢業</w:t>
      </w:r>
      <w:r>
        <w:rPr>
          <w:rFonts w:eastAsia="標楷體" w:cs="標楷體"/>
          <w:sz w:val="28"/>
          <w:szCs w:val="28"/>
        </w:rPr>
        <w:t>僑生；各校推薦之</w:t>
      </w:r>
      <w:proofErr w:type="gramStart"/>
      <w:r>
        <w:rPr>
          <w:rFonts w:eastAsia="標楷體" w:cs="標楷體"/>
          <w:sz w:val="28"/>
          <w:szCs w:val="28"/>
        </w:rPr>
        <w:t>僑生</w:t>
      </w:r>
      <w:r>
        <w:rPr>
          <w:rFonts w:ascii="標楷體" w:eastAsia="標楷體" w:hAnsi="標楷體" w:cs="標楷體"/>
          <w:sz w:val="28"/>
          <w:szCs w:val="28"/>
        </w:rPr>
        <w:t>須參加</w:t>
      </w:r>
      <w:proofErr w:type="gramEnd"/>
      <w:r>
        <w:rPr>
          <w:rFonts w:ascii="標楷體" w:eastAsia="標楷體" w:hAnsi="標楷體" w:cs="標楷體"/>
          <w:sz w:val="28"/>
          <w:szCs w:val="28"/>
        </w:rPr>
        <w:t>僑務委員會（下稱本會）舉辦之聯絡員任務講習，並經當日考試通過後由本會視考試成績及僑團報名情形擇優錄取；</w:t>
      </w:r>
      <w:r>
        <w:rPr>
          <w:rFonts w:ascii="標楷體" w:eastAsia="標楷體" w:hAnsi="標楷體" w:cs="標楷體"/>
          <w:sz w:val="28"/>
          <w:szCs w:val="28"/>
        </w:rPr>
        <w:t>另本會將依本年接待</w:t>
      </w:r>
      <w:r>
        <w:rPr>
          <w:rFonts w:eastAsia="標楷體" w:cs="標楷體"/>
          <w:sz w:val="28"/>
          <w:szCs w:val="28"/>
        </w:rPr>
        <w:t>僑胞人數，視情調整聯絡員錄取人數。</w:t>
      </w:r>
    </w:p>
    <w:p w:rsidR="007F7BE8" w:rsidRDefault="0093201E">
      <w:pPr>
        <w:pStyle w:val="Standard"/>
        <w:numPr>
          <w:ilvl w:val="0"/>
          <w:numId w:val="2"/>
        </w:numPr>
        <w:spacing w:line="276" w:lineRule="auto"/>
        <w:jc w:val="both"/>
      </w:pPr>
      <w:r>
        <w:rPr>
          <w:rFonts w:eastAsia="標楷體" w:cs="標楷體"/>
          <w:sz w:val="28"/>
          <w:szCs w:val="28"/>
        </w:rPr>
        <w:t>工作期間：本（</w:t>
      </w:r>
      <w:r>
        <w:rPr>
          <w:rFonts w:eastAsia="標楷體" w:cs="標楷體"/>
          <w:sz w:val="28"/>
          <w:szCs w:val="28"/>
        </w:rPr>
        <w:t>115</w:t>
      </w:r>
      <w:r>
        <w:rPr>
          <w:rFonts w:eastAsia="標楷體" w:cs="標楷體"/>
          <w:sz w:val="28"/>
          <w:szCs w:val="28"/>
        </w:rPr>
        <w:t>）年</w:t>
      </w:r>
      <w:r>
        <w:rPr>
          <w:rFonts w:eastAsia="標楷體"/>
          <w:sz w:val="28"/>
          <w:szCs w:val="28"/>
        </w:rPr>
        <w:t>9</w:t>
      </w:r>
      <w:r>
        <w:rPr>
          <w:rFonts w:eastAsia="標楷體"/>
          <w:sz w:val="28"/>
          <w:szCs w:val="28"/>
        </w:rPr>
        <w:t>月</w:t>
      </w:r>
      <w:r>
        <w:rPr>
          <w:rFonts w:eastAsia="標楷體"/>
          <w:sz w:val="28"/>
          <w:szCs w:val="28"/>
        </w:rPr>
        <w:t>30</w:t>
      </w:r>
      <w:r>
        <w:rPr>
          <w:rFonts w:eastAsia="標楷體"/>
          <w:sz w:val="28"/>
          <w:szCs w:val="28"/>
        </w:rPr>
        <w:t>日至</w:t>
      </w:r>
      <w:r>
        <w:rPr>
          <w:rFonts w:eastAsia="標楷體"/>
          <w:sz w:val="28"/>
          <w:szCs w:val="28"/>
        </w:rPr>
        <w:t>10</w:t>
      </w:r>
      <w:r>
        <w:rPr>
          <w:rFonts w:eastAsia="標楷體"/>
          <w:sz w:val="28"/>
          <w:szCs w:val="28"/>
        </w:rPr>
        <w:t>月</w:t>
      </w:r>
      <w:r>
        <w:rPr>
          <w:rFonts w:eastAsia="標楷體"/>
          <w:sz w:val="28"/>
          <w:szCs w:val="28"/>
        </w:rPr>
        <w:t>2</w:t>
      </w:r>
      <w:r>
        <w:rPr>
          <w:rFonts w:eastAsia="標楷體"/>
          <w:sz w:val="28"/>
          <w:szCs w:val="28"/>
        </w:rPr>
        <w:t>日及</w:t>
      </w:r>
      <w:r>
        <w:rPr>
          <w:rFonts w:eastAsia="標楷體"/>
          <w:sz w:val="28"/>
          <w:szCs w:val="28"/>
        </w:rPr>
        <w:t>10</w:t>
      </w:r>
      <w:r>
        <w:rPr>
          <w:rFonts w:eastAsia="標楷體"/>
          <w:sz w:val="28"/>
          <w:szCs w:val="28"/>
        </w:rPr>
        <w:t>月</w:t>
      </w:r>
      <w:r>
        <w:rPr>
          <w:rFonts w:eastAsia="標楷體"/>
          <w:sz w:val="28"/>
          <w:szCs w:val="28"/>
        </w:rPr>
        <w:t>5</w:t>
      </w:r>
      <w:r>
        <w:rPr>
          <w:rFonts w:eastAsia="標楷體"/>
          <w:sz w:val="28"/>
          <w:szCs w:val="28"/>
        </w:rPr>
        <w:t>日至</w:t>
      </w:r>
      <w:r>
        <w:rPr>
          <w:rFonts w:eastAsia="標楷體"/>
          <w:sz w:val="28"/>
          <w:szCs w:val="28"/>
        </w:rPr>
        <w:t>10</w:t>
      </w:r>
      <w:r>
        <w:rPr>
          <w:rFonts w:eastAsia="標楷體"/>
          <w:sz w:val="28"/>
          <w:szCs w:val="28"/>
        </w:rPr>
        <w:t>月</w:t>
      </w:r>
      <w:r>
        <w:rPr>
          <w:rFonts w:eastAsia="標楷體"/>
          <w:sz w:val="28"/>
          <w:szCs w:val="28"/>
        </w:rPr>
        <w:t>10</w:t>
      </w:r>
      <w:r>
        <w:rPr>
          <w:rFonts w:eastAsia="標楷體"/>
          <w:sz w:val="28"/>
          <w:szCs w:val="28"/>
        </w:rPr>
        <w:t>日</w:t>
      </w:r>
      <w:r>
        <w:rPr>
          <w:rFonts w:eastAsia="標楷體" w:cs="標楷體"/>
          <w:sz w:val="28"/>
          <w:szCs w:val="28"/>
        </w:rPr>
        <w:t>。</w:t>
      </w:r>
    </w:p>
    <w:p w:rsidR="007F7BE8" w:rsidRDefault="0093201E">
      <w:pPr>
        <w:pStyle w:val="Standard"/>
        <w:numPr>
          <w:ilvl w:val="0"/>
          <w:numId w:val="2"/>
        </w:numPr>
        <w:spacing w:line="276" w:lineRule="auto"/>
        <w:jc w:val="both"/>
        <w:rPr>
          <w:sz w:val="28"/>
          <w:szCs w:val="28"/>
        </w:rPr>
      </w:pPr>
      <w:r>
        <w:rPr>
          <w:rFonts w:eastAsia="標楷體" w:cs="標楷體"/>
          <w:sz w:val="28"/>
          <w:szCs w:val="28"/>
        </w:rPr>
        <w:t>工作地點：</w:t>
      </w:r>
      <w:r>
        <w:rPr>
          <w:rFonts w:eastAsia="標楷體" w:cs="標楷體"/>
          <w:sz w:val="28"/>
          <w:szCs w:val="28"/>
        </w:rPr>
        <w:t>臺北市</w:t>
      </w:r>
      <w:r>
        <w:rPr>
          <w:rFonts w:eastAsia="標楷體" w:cs="標楷體"/>
          <w:sz w:val="28"/>
          <w:szCs w:val="28"/>
        </w:rPr>
        <w:t>。</w:t>
      </w:r>
    </w:p>
    <w:p w:rsidR="007F7BE8" w:rsidRDefault="0093201E">
      <w:pPr>
        <w:pStyle w:val="Standard"/>
        <w:numPr>
          <w:ilvl w:val="0"/>
          <w:numId w:val="2"/>
        </w:numPr>
        <w:spacing w:line="276" w:lineRule="auto"/>
        <w:jc w:val="both"/>
        <w:rPr>
          <w:rFonts w:ascii="標楷體" w:eastAsia="標楷體" w:hAnsi="標楷體" w:cs="標楷體"/>
          <w:sz w:val="28"/>
          <w:szCs w:val="28"/>
        </w:rPr>
      </w:pPr>
      <w:r>
        <w:rPr>
          <w:rFonts w:ascii="標楷體" w:eastAsia="標楷體" w:hAnsi="標楷體" w:cs="標楷體"/>
          <w:sz w:val="28"/>
          <w:szCs w:val="28"/>
        </w:rPr>
        <w:t>工作內容：支援國慶大會暨晚會工作及輪值擔任本會行政支援工作（包括報到組、聯絡組、參訪組、及總務組等各組）。</w:t>
      </w:r>
    </w:p>
    <w:p w:rsidR="007F7BE8" w:rsidRDefault="0093201E">
      <w:pPr>
        <w:pStyle w:val="Standard"/>
        <w:spacing w:line="276"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cs="標楷體"/>
          <w:color w:val="C9211E"/>
          <w:sz w:val="28"/>
          <w:szCs w:val="28"/>
        </w:rPr>
        <w:t xml:space="preserve"> </w:t>
      </w:r>
      <w:r>
        <w:rPr>
          <w:rFonts w:ascii="標楷體" w:eastAsia="標楷體" w:hAnsi="標楷體" w:cs="標楷體"/>
          <w:sz w:val="28"/>
          <w:szCs w:val="28"/>
        </w:rPr>
        <w:t>(</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w:t>
      </w:r>
      <w:r>
        <w:rPr>
          <w:rFonts w:ascii="標楷體" w:eastAsia="標楷體" w:hAnsi="標楷體" w:cs="標楷體"/>
          <w:sz w:val="28"/>
          <w:szCs w:val="28"/>
        </w:rPr>
        <w:t>排班支援報到接待事宜</w:t>
      </w:r>
      <w:r>
        <w:rPr>
          <w:rFonts w:ascii="標楷體" w:eastAsia="標楷體" w:hAnsi="標楷體" w:cs="標楷體"/>
          <w:sz w:val="28"/>
          <w:szCs w:val="28"/>
        </w:rPr>
        <w:t>及相關行政支援工作</w:t>
      </w:r>
      <w:r>
        <w:rPr>
          <w:rFonts w:ascii="標楷體" w:eastAsia="標楷體" w:hAnsi="標楷體" w:cs="標楷體"/>
          <w:sz w:val="28"/>
          <w:szCs w:val="28"/>
        </w:rPr>
        <w:t>。</w:t>
      </w:r>
      <w:r>
        <w:rPr>
          <w:rFonts w:ascii="標楷體" w:eastAsia="標楷體" w:hAnsi="標楷體" w:cs="標楷體"/>
          <w:sz w:val="28"/>
          <w:szCs w:val="28"/>
        </w:rPr>
        <w:t xml:space="preserve">    </w:t>
      </w:r>
    </w:p>
    <w:p w:rsidR="007F7BE8" w:rsidRDefault="0093201E">
      <w:pPr>
        <w:pStyle w:val="Standard"/>
        <w:spacing w:line="276" w:lineRule="auto"/>
        <w:ind w:left="283"/>
      </w:pPr>
      <w:r>
        <w:rPr>
          <w:rFonts w:ascii="標楷體" w:eastAsia="標楷體" w:hAnsi="標楷體" w:cs="標楷體"/>
          <w:sz w:val="28"/>
          <w:szCs w:val="28"/>
        </w:rPr>
        <w:t>(</w:t>
      </w:r>
      <w:r>
        <w:rPr>
          <w:rFonts w:ascii="標楷體" w:eastAsia="標楷體" w:hAnsi="標楷體" w:cs="標楷體"/>
          <w:sz w:val="28"/>
          <w:szCs w:val="28"/>
        </w:rPr>
        <w:t>二</w:t>
      </w:r>
      <w:r>
        <w:rPr>
          <w:rFonts w:ascii="標楷體" w:eastAsia="標楷體" w:hAnsi="標楷體" w:cs="標楷體"/>
          <w:sz w:val="28"/>
          <w:szCs w:val="28"/>
        </w:rPr>
        <w:t>)</w:t>
      </w:r>
      <w:r>
        <w:rPr>
          <w:rFonts w:ascii="標楷體" w:eastAsia="標楷體" w:hAnsi="標楷體" w:cs="標楷體"/>
          <w:sz w:val="28"/>
          <w:szCs w:val="28"/>
        </w:rPr>
        <w:t>引導僑團</w:t>
      </w:r>
      <w:r>
        <w:rPr>
          <w:rFonts w:ascii="標楷體" w:eastAsia="標楷體" w:hAnsi="標楷體" w:cs="標楷體"/>
          <w:sz w:val="28"/>
          <w:szCs w:val="28"/>
        </w:rPr>
        <w:t>(</w:t>
      </w:r>
      <w:r>
        <w:rPr>
          <w:rFonts w:ascii="標楷體" w:eastAsia="標楷體" w:hAnsi="標楷體" w:cs="標楷體"/>
          <w:sz w:val="28"/>
          <w:szCs w:val="28"/>
        </w:rPr>
        <w:t>胞</w:t>
      </w:r>
      <w:r>
        <w:rPr>
          <w:rFonts w:ascii="標楷體" w:eastAsia="標楷體" w:hAnsi="標楷體" w:cs="標楷體"/>
          <w:sz w:val="28"/>
          <w:szCs w:val="28"/>
        </w:rPr>
        <w:t>)</w:t>
      </w:r>
      <w:r>
        <w:rPr>
          <w:rFonts w:ascii="標楷體" w:eastAsia="標楷體" w:hAnsi="標楷體" w:cs="標楷體"/>
          <w:sz w:val="28"/>
          <w:szCs w:val="28"/>
        </w:rPr>
        <w:t>參加</w:t>
      </w:r>
      <w:r>
        <w:rPr>
          <w:rFonts w:eastAsia="標楷體"/>
          <w:sz w:val="28"/>
          <w:szCs w:val="28"/>
        </w:rPr>
        <w:t>10</w:t>
      </w:r>
      <w:r>
        <w:rPr>
          <w:rFonts w:ascii="標楷體" w:eastAsia="標楷體" w:hAnsi="標楷體" w:cs="標楷體"/>
          <w:sz w:val="28"/>
          <w:szCs w:val="28"/>
        </w:rPr>
        <w:t>月</w:t>
      </w:r>
      <w:r>
        <w:rPr>
          <w:rFonts w:eastAsia="標楷體"/>
          <w:sz w:val="28"/>
          <w:szCs w:val="28"/>
        </w:rPr>
        <w:t>10</w:t>
      </w:r>
      <w:r>
        <w:rPr>
          <w:rFonts w:ascii="標楷體" w:eastAsia="標楷體" w:hAnsi="標楷體" w:cs="標楷體"/>
          <w:sz w:val="28"/>
          <w:szCs w:val="28"/>
        </w:rPr>
        <w:t>日於</w:t>
      </w:r>
      <w:r>
        <w:rPr>
          <w:rFonts w:ascii="標楷體" w:eastAsia="標楷體" w:hAnsi="標楷體" w:cs="標楷體"/>
          <w:sz w:val="28"/>
          <w:szCs w:val="28"/>
        </w:rPr>
        <w:t>總統府前廣場</w:t>
      </w:r>
      <w:r>
        <w:rPr>
          <w:rFonts w:ascii="標楷體" w:eastAsia="標楷體" w:hAnsi="標楷體" w:cs="標楷體"/>
          <w:sz w:val="28"/>
          <w:szCs w:val="28"/>
        </w:rPr>
        <w:t>舉辦之「國慶大會」活動。</w:t>
      </w:r>
    </w:p>
    <w:p w:rsidR="007F7BE8" w:rsidRDefault="0093201E">
      <w:pPr>
        <w:pStyle w:val="Standard"/>
        <w:numPr>
          <w:ilvl w:val="0"/>
          <w:numId w:val="2"/>
        </w:numPr>
        <w:spacing w:line="276" w:lineRule="auto"/>
        <w:jc w:val="both"/>
        <w:rPr>
          <w:rFonts w:ascii="標楷體" w:eastAsia="標楷體" w:hAnsi="標楷體" w:cs="標楷體"/>
          <w:sz w:val="28"/>
          <w:szCs w:val="28"/>
        </w:rPr>
      </w:pPr>
      <w:r>
        <w:rPr>
          <w:rFonts w:ascii="標楷體" w:eastAsia="標楷體" w:hAnsi="標楷體" w:cs="標楷體"/>
          <w:sz w:val="28"/>
          <w:szCs w:val="28"/>
        </w:rPr>
        <w:t>工作酬金及補助：</w:t>
      </w:r>
    </w:p>
    <w:p w:rsidR="007F7BE8" w:rsidRDefault="0093201E">
      <w:pPr>
        <w:pStyle w:val="Standard"/>
        <w:spacing w:line="276" w:lineRule="auto"/>
        <w:jc w:val="both"/>
        <w:rPr>
          <w:rFonts w:ascii="標楷體" w:eastAsia="標楷體" w:hAnsi="標楷體" w:cs="標楷體"/>
          <w:sz w:val="28"/>
          <w:szCs w:val="28"/>
        </w:rPr>
      </w:pPr>
      <w:r>
        <w:rPr>
          <w:rFonts w:ascii="標楷體" w:eastAsia="標楷體" w:hAnsi="標楷體" w:cs="標楷體"/>
          <w:sz w:val="28"/>
          <w:szCs w:val="28"/>
        </w:rPr>
        <w:t xml:space="preserve">  (</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w:t>
      </w:r>
      <w:r>
        <w:rPr>
          <w:rFonts w:ascii="標楷體" w:eastAsia="標楷體" w:hAnsi="標楷體" w:cs="標楷體"/>
          <w:sz w:val="28"/>
          <w:szCs w:val="28"/>
        </w:rPr>
        <w:t>基本工作酬金：依勞基法規定以實際分配工作時數時薪計算。</w:t>
      </w:r>
    </w:p>
    <w:p w:rsidR="007F7BE8" w:rsidRDefault="0093201E">
      <w:pPr>
        <w:pStyle w:val="Standard"/>
        <w:spacing w:line="276" w:lineRule="auto"/>
        <w:ind w:left="1361" w:hanging="510"/>
      </w:pPr>
      <w:r>
        <w:rPr>
          <w:rFonts w:ascii="標楷體" w:eastAsia="標楷體" w:hAnsi="標楷體" w:cs="標楷體"/>
          <w:sz w:val="28"/>
          <w:szCs w:val="28"/>
        </w:rPr>
        <w:t>(</w:t>
      </w:r>
      <w:r>
        <w:rPr>
          <w:rFonts w:ascii="標楷體" w:eastAsia="標楷體" w:hAnsi="標楷體" w:cs="標楷體"/>
          <w:sz w:val="28"/>
          <w:szCs w:val="28"/>
        </w:rPr>
        <w:t>１</w:t>
      </w:r>
      <w:r>
        <w:rPr>
          <w:rFonts w:ascii="標楷體" w:eastAsia="標楷體" w:hAnsi="標楷體" w:cs="標楷體"/>
          <w:sz w:val="28"/>
          <w:szCs w:val="28"/>
        </w:rPr>
        <w:t>)</w:t>
      </w:r>
      <w:r>
        <w:rPr>
          <w:rFonts w:ascii="標楷體" w:eastAsia="標楷體" w:hAnsi="標楷體" w:cs="標楷體"/>
          <w:sz w:val="28"/>
          <w:szCs w:val="28"/>
        </w:rPr>
        <w:t>查我國自本年</w:t>
      </w:r>
      <w:r>
        <w:rPr>
          <w:rFonts w:eastAsia="標楷體"/>
          <w:sz w:val="28"/>
          <w:szCs w:val="28"/>
        </w:rPr>
        <w:t>1</w:t>
      </w:r>
      <w:r>
        <w:rPr>
          <w:rFonts w:ascii="標楷體" w:eastAsia="標楷體" w:hAnsi="標楷體" w:cs="標楷體"/>
          <w:sz w:val="28"/>
          <w:szCs w:val="28"/>
        </w:rPr>
        <w:t>月</w:t>
      </w:r>
      <w:r>
        <w:rPr>
          <w:rFonts w:eastAsia="標楷體"/>
          <w:sz w:val="28"/>
          <w:szCs w:val="28"/>
        </w:rPr>
        <w:t>1</w:t>
      </w:r>
      <w:r>
        <w:rPr>
          <w:rFonts w:ascii="標楷體" w:eastAsia="標楷體" w:hAnsi="標楷體" w:cs="標楷體"/>
          <w:sz w:val="28"/>
          <w:szCs w:val="28"/>
        </w:rPr>
        <w:t>日起每月基本工資調整為新臺幣</w:t>
      </w:r>
      <w:r>
        <w:rPr>
          <w:rFonts w:eastAsia="標楷體"/>
          <w:sz w:val="28"/>
          <w:szCs w:val="28"/>
        </w:rPr>
        <w:t>29,500</w:t>
      </w:r>
      <w:r>
        <w:rPr>
          <w:rFonts w:ascii="標楷體" w:eastAsia="標楷體" w:hAnsi="標楷體" w:cs="標楷體"/>
          <w:sz w:val="28"/>
          <w:szCs w:val="28"/>
        </w:rPr>
        <w:t>元，每小時基本工資調整為新臺幣</w:t>
      </w:r>
      <w:r>
        <w:rPr>
          <w:rFonts w:eastAsia="標楷體"/>
          <w:sz w:val="28"/>
          <w:szCs w:val="28"/>
        </w:rPr>
        <w:t>196</w:t>
      </w:r>
      <w:r>
        <w:rPr>
          <w:rFonts w:ascii="標楷體" w:eastAsia="標楷體" w:hAnsi="標楷體" w:cs="標楷體"/>
          <w:sz w:val="28"/>
          <w:szCs w:val="28"/>
        </w:rPr>
        <w:t>元，茲為鼓勵僑生參與接待參加慶典僑胞任務，</w:t>
      </w:r>
      <w:r>
        <w:rPr>
          <w:rFonts w:ascii="標楷體" w:eastAsia="標楷體" w:hAnsi="標楷體" w:cs="標楷體"/>
          <w:sz w:val="28"/>
          <w:szCs w:val="28"/>
          <w:u w:val="single" w:color="000000"/>
        </w:rPr>
        <w:t>聯絡員時薪優以每小時新臺幣</w:t>
      </w:r>
      <w:r>
        <w:rPr>
          <w:rFonts w:eastAsia="標楷體"/>
          <w:sz w:val="28"/>
          <w:szCs w:val="28"/>
          <w:u w:val="single" w:color="000000"/>
        </w:rPr>
        <w:t>210</w:t>
      </w:r>
      <w:r>
        <w:rPr>
          <w:rFonts w:ascii="標楷體" w:eastAsia="標楷體" w:hAnsi="標楷體" w:cs="標楷體"/>
          <w:sz w:val="28"/>
          <w:szCs w:val="28"/>
          <w:u w:val="single" w:color="000000"/>
        </w:rPr>
        <w:t>元計算</w:t>
      </w:r>
      <w:r>
        <w:rPr>
          <w:rFonts w:ascii="標楷體" w:eastAsia="標楷體" w:hAnsi="標楷體" w:cs="標楷體"/>
          <w:sz w:val="28"/>
          <w:szCs w:val="28"/>
        </w:rPr>
        <w:t>。</w:t>
      </w:r>
    </w:p>
    <w:p w:rsidR="007F7BE8" w:rsidRDefault="0093201E">
      <w:pPr>
        <w:pStyle w:val="Standard"/>
        <w:spacing w:line="276" w:lineRule="auto"/>
        <w:ind w:left="1361" w:hanging="510"/>
      </w:pPr>
      <w:r>
        <w:rPr>
          <w:rFonts w:ascii="標楷體" w:eastAsia="標楷體" w:hAnsi="標楷體" w:cs="標楷體"/>
          <w:sz w:val="28"/>
          <w:szCs w:val="28"/>
        </w:rPr>
        <w:t>(</w:t>
      </w:r>
      <w:r>
        <w:rPr>
          <w:rFonts w:ascii="標楷體" w:eastAsia="標楷體" w:hAnsi="標楷體" w:cs="標楷體"/>
          <w:sz w:val="28"/>
          <w:szCs w:val="28"/>
        </w:rPr>
        <w:t>２</w:t>
      </w:r>
      <w:r>
        <w:rPr>
          <w:rFonts w:ascii="標楷體" w:eastAsia="標楷體" w:hAnsi="標楷體" w:cs="標楷體"/>
          <w:sz w:val="28"/>
          <w:szCs w:val="28"/>
        </w:rPr>
        <w:t>)</w:t>
      </w:r>
      <w:r>
        <w:rPr>
          <w:rFonts w:ascii="標楷體" w:eastAsia="標楷體" w:hAnsi="標楷體" w:cs="標楷體"/>
          <w:sz w:val="28"/>
          <w:szCs w:val="28"/>
        </w:rPr>
        <w:t>平日基本工作時間至多</w:t>
      </w:r>
      <w:r>
        <w:rPr>
          <w:rFonts w:eastAsia="標楷體"/>
          <w:sz w:val="28"/>
          <w:szCs w:val="28"/>
        </w:rPr>
        <w:t>8</w:t>
      </w:r>
      <w:r>
        <w:rPr>
          <w:rFonts w:ascii="標楷體" w:eastAsia="標楷體" w:hAnsi="標楷體" w:cs="標楷體"/>
          <w:sz w:val="28"/>
          <w:szCs w:val="28"/>
        </w:rPr>
        <w:t>小時，延長工作時間在</w:t>
      </w:r>
      <w:r>
        <w:rPr>
          <w:rFonts w:eastAsia="標楷體"/>
          <w:sz w:val="28"/>
          <w:szCs w:val="28"/>
        </w:rPr>
        <w:t>2</w:t>
      </w:r>
      <w:r>
        <w:rPr>
          <w:rFonts w:ascii="標楷體" w:eastAsia="標楷體" w:hAnsi="標楷體" w:cs="標楷體"/>
          <w:sz w:val="28"/>
          <w:szCs w:val="28"/>
        </w:rPr>
        <w:t>小時以內者，按</w:t>
      </w:r>
      <w:r>
        <w:rPr>
          <w:rFonts w:ascii="標楷體" w:eastAsia="標楷體" w:hAnsi="標楷體" w:cs="標楷體"/>
          <w:sz w:val="28"/>
          <w:szCs w:val="28"/>
        </w:rPr>
        <w:lastRenderedPageBreak/>
        <w:t>每小時工資額加給</w:t>
      </w:r>
      <w:r>
        <w:rPr>
          <w:rFonts w:eastAsia="標楷體"/>
          <w:sz w:val="28"/>
          <w:szCs w:val="28"/>
        </w:rPr>
        <w:t>3</w:t>
      </w:r>
      <w:r>
        <w:rPr>
          <w:rFonts w:ascii="標楷體" w:eastAsia="標楷體" w:hAnsi="標楷體" w:cs="標楷體"/>
          <w:sz w:val="28"/>
          <w:szCs w:val="28"/>
        </w:rPr>
        <w:t>分之</w:t>
      </w:r>
      <w:r>
        <w:rPr>
          <w:rFonts w:eastAsia="標楷體"/>
          <w:sz w:val="28"/>
          <w:szCs w:val="28"/>
        </w:rPr>
        <w:t>1</w:t>
      </w:r>
      <w:r>
        <w:rPr>
          <w:rFonts w:ascii="標楷體" w:eastAsia="標楷體" w:hAnsi="標楷體" w:cs="標楷體"/>
          <w:sz w:val="28"/>
          <w:szCs w:val="28"/>
        </w:rPr>
        <w:t>，再延長工作時間在</w:t>
      </w:r>
      <w:r>
        <w:rPr>
          <w:rFonts w:eastAsia="標楷體"/>
          <w:sz w:val="28"/>
          <w:szCs w:val="28"/>
        </w:rPr>
        <w:t>2</w:t>
      </w:r>
      <w:r>
        <w:rPr>
          <w:rFonts w:ascii="標楷體" w:eastAsia="標楷體" w:hAnsi="標楷體" w:cs="標楷體"/>
          <w:sz w:val="28"/>
          <w:szCs w:val="28"/>
        </w:rPr>
        <w:t>小時以內者，按每小時工資額加給</w:t>
      </w:r>
      <w:r>
        <w:rPr>
          <w:rFonts w:eastAsia="標楷體"/>
          <w:sz w:val="28"/>
          <w:szCs w:val="28"/>
        </w:rPr>
        <w:t>3</w:t>
      </w:r>
      <w:r>
        <w:rPr>
          <w:rFonts w:ascii="標楷體" w:eastAsia="標楷體" w:hAnsi="標楷體" w:cs="標楷體"/>
          <w:sz w:val="28"/>
          <w:szCs w:val="28"/>
        </w:rPr>
        <w:t>分之</w:t>
      </w:r>
      <w:r>
        <w:rPr>
          <w:rFonts w:eastAsia="標楷體"/>
          <w:sz w:val="28"/>
          <w:szCs w:val="28"/>
        </w:rPr>
        <w:t>2</w:t>
      </w:r>
      <w:r>
        <w:rPr>
          <w:rFonts w:ascii="標楷體" w:eastAsia="標楷體" w:hAnsi="標楷體" w:cs="標楷體"/>
          <w:sz w:val="28"/>
          <w:szCs w:val="28"/>
        </w:rPr>
        <w:t>。至國定假日，工作時間在</w:t>
      </w:r>
      <w:r>
        <w:rPr>
          <w:rFonts w:eastAsia="標楷體"/>
          <w:sz w:val="28"/>
          <w:szCs w:val="28"/>
        </w:rPr>
        <w:t>8</w:t>
      </w:r>
      <w:r>
        <w:rPr>
          <w:rFonts w:ascii="標楷體" w:eastAsia="標楷體" w:hAnsi="標楷體" w:cs="標楷體"/>
          <w:sz w:val="28"/>
          <w:szCs w:val="28"/>
        </w:rPr>
        <w:t>小時</w:t>
      </w:r>
      <w:proofErr w:type="gramStart"/>
      <w:r>
        <w:rPr>
          <w:rFonts w:ascii="標楷體" w:eastAsia="標楷體" w:hAnsi="標楷體" w:cs="標楷體"/>
          <w:sz w:val="28"/>
          <w:szCs w:val="28"/>
        </w:rPr>
        <w:t>以內，</w:t>
      </w:r>
      <w:proofErr w:type="gramEnd"/>
      <w:r>
        <w:rPr>
          <w:rFonts w:ascii="標楷體" w:eastAsia="標楷體" w:hAnsi="標楷體" w:cs="標楷體"/>
          <w:sz w:val="28"/>
          <w:szCs w:val="28"/>
        </w:rPr>
        <w:t>依工作時數給予</w:t>
      </w:r>
      <w:r>
        <w:rPr>
          <w:rFonts w:eastAsia="標楷體"/>
          <w:sz w:val="28"/>
          <w:szCs w:val="28"/>
        </w:rPr>
        <w:t>2</w:t>
      </w:r>
      <w:r>
        <w:rPr>
          <w:rFonts w:ascii="標楷體" w:eastAsia="標楷體" w:hAnsi="標楷體" w:cs="標楷體"/>
          <w:sz w:val="28"/>
          <w:szCs w:val="28"/>
        </w:rPr>
        <w:t>倍薪資，超過</w:t>
      </w:r>
      <w:r>
        <w:rPr>
          <w:rFonts w:eastAsia="標楷體"/>
          <w:sz w:val="28"/>
          <w:szCs w:val="28"/>
        </w:rPr>
        <w:t>8</w:t>
      </w:r>
      <w:r>
        <w:rPr>
          <w:rFonts w:ascii="標楷體" w:eastAsia="標楷體" w:hAnsi="標楷體" w:cs="標楷體"/>
          <w:sz w:val="28"/>
          <w:szCs w:val="28"/>
        </w:rPr>
        <w:t>小時部分則依上開平日加班費計算。</w:t>
      </w:r>
    </w:p>
    <w:p w:rsidR="007F7BE8" w:rsidRDefault="0093201E">
      <w:pPr>
        <w:pStyle w:val="Standard"/>
        <w:spacing w:line="276" w:lineRule="auto"/>
        <w:ind w:right="-454"/>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二</w:t>
      </w:r>
      <w:r>
        <w:rPr>
          <w:rFonts w:ascii="標楷體" w:eastAsia="標楷體" w:hAnsi="標楷體" w:cs="標楷體"/>
          <w:sz w:val="28"/>
          <w:szCs w:val="28"/>
        </w:rPr>
        <w:t>)</w:t>
      </w:r>
      <w:r>
        <w:rPr>
          <w:rFonts w:ascii="標楷體" w:eastAsia="標楷體" w:hAnsi="標楷體" w:cs="標楷體"/>
          <w:sz w:val="28"/>
          <w:szCs w:val="28"/>
        </w:rPr>
        <w:t>報到櫃台執勤津貼：支援報到組櫃檯聯絡員因相對他組工時較長，每日</w:t>
      </w:r>
    </w:p>
    <w:p w:rsidR="007F7BE8" w:rsidRDefault="0093201E">
      <w:pPr>
        <w:pStyle w:val="Standard"/>
        <w:spacing w:line="276" w:lineRule="auto"/>
        <w:ind w:right="-454"/>
      </w:pPr>
      <w:r>
        <w:rPr>
          <w:sz w:val="28"/>
          <w:szCs w:val="28"/>
        </w:rPr>
        <w:t xml:space="preserve">          </w:t>
      </w:r>
      <w:r>
        <w:rPr>
          <w:rFonts w:ascii="標楷體" w:eastAsia="標楷體" w:hAnsi="標楷體" w:cs="標楷體"/>
          <w:sz w:val="28"/>
          <w:szCs w:val="28"/>
        </w:rPr>
        <w:t>上、下午班每班各發新臺幣</w:t>
      </w:r>
      <w:r>
        <w:rPr>
          <w:rFonts w:eastAsia="標楷體"/>
          <w:sz w:val="28"/>
          <w:szCs w:val="28"/>
        </w:rPr>
        <w:t>200</w:t>
      </w:r>
      <w:r>
        <w:rPr>
          <w:rFonts w:ascii="標楷體" w:eastAsia="標楷體" w:hAnsi="標楷體" w:cs="標楷體"/>
          <w:sz w:val="28"/>
          <w:szCs w:val="28"/>
        </w:rPr>
        <w:t>元津貼。</w:t>
      </w:r>
      <w:r>
        <w:rPr>
          <w:sz w:val="28"/>
          <w:szCs w:val="28"/>
        </w:rPr>
        <w:t xml:space="preserve">   </w:t>
      </w:r>
      <w:r>
        <w:rPr>
          <w:rFonts w:ascii="標楷體" w:eastAsia="標楷體" w:hAnsi="標楷體" w:cs="標楷體"/>
          <w:sz w:val="28"/>
          <w:szCs w:val="28"/>
        </w:rPr>
        <w:t xml:space="preserve">  </w:t>
      </w:r>
    </w:p>
    <w:p w:rsidR="007F7BE8" w:rsidRDefault="0093201E">
      <w:pPr>
        <w:pStyle w:val="Standard"/>
        <w:numPr>
          <w:ilvl w:val="0"/>
          <w:numId w:val="2"/>
        </w:numPr>
        <w:spacing w:line="276" w:lineRule="auto"/>
        <w:jc w:val="both"/>
      </w:pPr>
      <w:r>
        <w:rPr>
          <w:rFonts w:eastAsia="標楷體" w:cs="標楷體"/>
          <w:sz w:val="28"/>
          <w:szCs w:val="28"/>
        </w:rPr>
        <w:t>保險：本會於工作期間及參加任務講習期間為每位聯絡員投保旅遊平安保險，包括死亡及失能保險每人保額新臺幣</w:t>
      </w:r>
      <w:r>
        <w:rPr>
          <w:rFonts w:eastAsia="標楷體"/>
          <w:sz w:val="28"/>
          <w:szCs w:val="28"/>
        </w:rPr>
        <w:t>200</w:t>
      </w:r>
      <w:r>
        <w:rPr>
          <w:rFonts w:eastAsia="標楷體" w:cs="標楷體"/>
          <w:sz w:val="28"/>
          <w:szCs w:val="28"/>
        </w:rPr>
        <w:t>萬元、意外傷害及醫療保險每人保額新臺幣</w:t>
      </w:r>
      <w:r>
        <w:rPr>
          <w:rFonts w:eastAsia="標楷體"/>
          <w:sz w:val="28"/>
          <w:szCs w:val="28"/>
        </w:rPr>
        <w:t>20</w:t>
      </w:r>
      <w:r>
        <w:rPr>
          <w:rFonts w:eastAsia="標楷體" w:cs="標楷體"/>
          <w:sz w:val="28"/>
          <w:szCs w:val="28"/>
        </w:rPr>
        <w:t>萬元。</w:t>
      </w:r>
    </w:p>
    <w:p w:rsidR="007F7BE8" w:rsidRDefault="0093201E">
      <w:pPr>
        <w:pStyle w:val="Standard"/>
        <w:numPr>
          <w:ilvl w:val="0"/>
          <w:numId w:val="2"/>
        </w:numPr>
        <w:spacing w:line="276" w:lineRule="auto"/>
        <w:jc w:val="both"/>
      </w:pPr>
      <w:r>
        <w:rPr>
          <w:rFonts w:eastAsia="標楷體" w:cs="標楷體"/>
          <w:sz w:val="28"/>
          <w:szCs w:val="28"/>
        </w:rPr>
        <w:t>聯絡員講習：各</w:t>
      </w:r>
      <w:proofErr w:type="gramStart"/>
      <w:r>
        <w:rPr>
          <w:rFonts w:eastAsia="標楷體" w:cs="標楷體"/>
          <w:sz w:val="28"/>
          <w:szCs w:val="28"/>
        </w:rPr>
        <w:t>校薦送</w:t>
      </w:r>
      <w:proofErr w:type="gramEnd"/>
      <w:r>
        <w:rPr>
          <w:rFonts w:eastAsia="標楷體" w:cs="標楷體"/>
          <w:sz w:val="28"/>
          <w:szCs w:val="28"/>
        </w:rPr>
        <w:t>之僑生尚須全程參加本會舉辦之聯絡員任務講習活動（暫訂</w:t>
      </w:r>
      <w:r>
        <w:rPr>
          <w:rFonts w:eastAsia="標楷體"/>
          <w:sz w:val="28"/>
          <w:szCs w:val="28"/>
        </w:rPr>
        <w:t>9</w:t>
      </w:r>
      <w:r>
        <w:rPr>
          <w:rFonts w:eastAsia="標楷體" w:cs="標楷體"/>
          <w:sz w:val="28"/>
          <w:szCs w:val="28"/>
        </w:rPr>
        <w:t>月下旬，日期確定後將另函通知），且經考試及格者，由本會視考試成績及僑團（胞）報名情形擇優錄取。</w:t>
      </w:r>
    </w:p>
    <w:p w:rsidR="007F7BE8" w:rsidRDefault="0093201E">
      <w:pPr>
        <w:pStyle w:val="Standard"/>
        <w:numPr>
          <w:ilvl w:val="0"/>
          <w:numId w:val="2"/>
        </w:numPr>
        <w:spacing w:line="276" w:lineRule="auto"/>
        <w:jc w:val="both"/>
        <w:rPr>
          <w:rFonts w:eastAsia="標楷體" w:cs="標楷體"/>
          <w:sz w:val="28"/>
          <w:szCs w:val="28"/>
        </w:rPr>
      </w:pPr>
      <w:r>
        <w:rPr>
          <w:rFonts w:eastAsia="標楷體" w:cs="標楷體"/>
          <w:sz w:val="28"/>
          <w:szCs w:val="28"/>
        </w:rPr>
        <w:t>服務態度及原則：</w:t>
      </w:r>
    </w:p>
    <w:p w:rsidR="007F7BE8" w:rsidRDefault="0093201E">
      <w:pPr>
        <w:pStyle w:val="PreformattedText"/>
        <w:spacing w:line="276" w:lineRule="auto"/>
        <w:rPr>
          <w:rFonts w:ascii="標楷體" w:eastAsia="標楷體" w:hAnsi="標楷體"/>
          <w:sz w:val="28"/>
          <w:szCs w:val="28"/>
        </w:rPr>
      </w:pPr>
      <w:r>
        <w:rPr>
          <w:rFonts w:ascii="標楷體" w:eastAsia="標楷體" w:hAnsi="標楷體"/>
          <w:sz w:val="28"/>
          <w:szCs w:val="28"/>
        </w:rPr>
        <w:t xml:space="preserve">  (</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聯絡員係代表政府接待回國僑胞，應發揮高度服務精神，以誠懇、親切</w:t>
      </w:r>
    </w:p>
    <w:p w:rsidR="007F7BE8" w:rsidRDefault="0093201E">
      <w:pPr>
        <w:pStyle w:val="PreformattedText"/>
        <w:spacing w:line="276"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的態度完成接待任務。</w:t>
      </w:r>
    </w:p>
    <w:p w:rsidR="007F7BE8" w:rsidRDefault="0093201E">
      <w:pPr>
        <w:pStyle w:val="PreformattedText"/>
        <w:spacing w:line="276"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應隨時面帶微笑，注意個人禮貌、服裝、儀容和言行。</w:t>
      </w:r>
    </w:p>
    <w:p w:rsidR="007F7BE8" w:rsidRDefault="0093201E">
      <w:pPr>
        <w:pStyle w:val="PreformattedText"/>
        <w:spacing w:line="276"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作好接待工作之事前準備及安全維護，以防止意外發生。</w:t>
      </w:r>
    </w:p>
    <w:p w:rsidR="007F7BE8" w:rsidRDefault="0093201E">
      <w:pPr>
        <w:pStyle w:val="PreformattedText"/>
        <w:spacing w:line="276" w:lineRule="auto"/>
        <w:rPr>
          <w:rFonts w:hint="eastAsia"/>
        </w:rPr>
      </w:pPr>
      <w:r>
        <w:rPr>
          <w:rFonts w:ascii="標楷體" w:eastAsia="標楷體" w:hAnsi="標楷體"/>
          <w:sz w:val="28"/>
          <w:szCs w:val="28"/>
        </w:rPr>
        <w:t xml:space="preserve">  (</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聯絡員於工作</w:t>
      </w:r>
      <w:proofErr w:type="gramStart"/>
      <w:r>
        <w:rPr>
          <w:rFonts w:ascii="標楷體" w:eastAsia="標楷體" w:hAnsi="標楷體"/>
          <w:sz w:val="28"/>
          <w:szCs w:val="28"/>
        </w:rPr>
        <w:t>期間（</w:t>
      </w:r>
      <w:proofErr w:type="gramEnd"/>
      <w:r>
        <w:rPr>
          <w:rFonts w:ascii="Times New Roman" w:eastAsia="標楷體" w:hAnsi="Times New Roman" w:cs="Times New Roman"/>
          <w:sz w:val="28"/>
          <w:szCs w:val="28"/>
        </w:rPr>
        <w:t>9</w:t>
      </w:r>
      <w:r>
        <w:rPr>
          <w:rFonts w:ascii="標楷體" w:eastAsia="標楷體" w:hAnsi="標楷體"/>
          <w:sz w:val="28"/>
          <w:szCs w:val="28"/>
        </w:rPr>
        <w:t>月</w:t>
      </w:r>
      <w:r>
        <w:rPr>
          <w:rFonts w:ascii="Times New Roman" w:eastAsia="標楷體" w:hAnsi="Times New Roman" w:cs="Times New Roman"/>
          <w:sz w:val="28"/>
          <w:szCs w:val="28"/>
        </w:rPr>
        <w:t>30</w:t>
      </w:r>
      <w:r>
        <w:rPr>
          <w:rFonts w:ascii="標楷體" w:eastAsia="標楷體" w:hAnsi="標楷體"/>
          <w:sz w:val="28"/>
          <w:szCs w:val="28"/>
        </w:rPr>
        <w:t>日至</w:t>
      </w:r>
      <w:r>
        <w:rPr>
          <w:rFonts w:ascii="Times New Roman" w:eastAsia="標楷體" w:hAnsi="Times New Roman" w:cs="Times New Roman"/>
          <w:sz w:val="28"/>
          <w:szCs w:val="28"/>
        </w:rPr>
        <w:t>10</w:t>
      </w:r>
      <w:r>
        <w:rPr>
          <w:rFonts w:ascii="標楷體" w:eastAsia="標楷體" w:hAnsi="標楷體"/>
          <w:sz w:val="28"/>
          <w:szCs w:val="28"/>
        </w:rPr>
        <w:t>月</w:t>
      </w:r>
      <w:r>
        <w:rPr>
          <w:rFonts w:ascii="Times New Roman" w:eastAsia="標楷體" w:hAnsi="Times New Roman" w:cs="Times New Roman"/>
          <w:sz w:val="28"/>
          <w:szCs w:val="28"/>
        </w:rPr>
        <w:t>2</w:t>
      </w:r>
      <w:r>
        <w:rPr>
          <w:rFonts w:ascii="標楷體" w:eastAsia="標楷體" w:hAnsi="標楷體"/>
          <w:sz w:val="28"/>
          <w:szCs w:val="28"/>
        </w:rPr>
        <w:t>日及</w:t>
      </w:r>
      <w:r>
        <w:rPr>
          <w:rFonts w:ascii="Times New Roman" w:eastAsia="標楷體" w:hAnsi="Times New Roman" w:cs="Times New Roman"/>
          <w:sz w:val="28"/>
          <w:szCs w:val="28"/>
        </w:rPr>
        <w:t>10</w:t>
      </w:r>
      <w:r>
        <w:rPr>
          <w:rFonts w:ascii="標楷體" w:eastAsia="標楷體" w:hAnsi="標楷體"/>
          <w:sz w:val="28"/>
          <w:szCs w:val="28"/>
        </w:rPr>
        <w:t>月</w:t>
      </w:r>
      <w:r>
        <w:rPr>
          <w:rFonts w:ascii="Times New Roman" w:eastAsia="標楷體" w:hAnsi="Times New Roman" w:cs="Times New Roman"/>
          <w:sz w:val="28"/>
          <w:szCs w:val="28"/>
        </w:rPr>
        <w:t>5</w:t>
      </w:r>
      <w:r>
        <w:rPr>
          <w:rFonts w:ascii="標楷體" w:eastAsia="標楷體" w:hAnsi="標楷體"/>
          <w:sz w:val="28"/>
          <w:szCs w:val="28"/>
        </w:rPr>
        <w:t>日至</w:t>
      </w:r>
      <w:r>
        <w:rPr>
          <w:rFonts w:ascii="Times New Roman" w:eastAsia="標楷體" w:hAnsi="Times New Roman" w:cs="Times New Roman"/>
          <w:sz w:val="28"/>
          <w:szCs w:val="28"/>
        </w:rPr>
        <w:t>10</w:t>
      </w:r>
      <w:r>
        <w:rPr>
          <w:rFonts w:ascii="標楷體" w:eastAsia="標楷體" w:hAnsi="標楷體"/>
          <w:sz w:val="28"/>
          <w:szCs w:val="28"/>
        </w:rPr>
        <w:t>月</w:t>
      </w:r>
      <w:r>
        <w:rPr>
          <w:rFonts w:ascii="Times New Roman" w:eastAsia="標楷體" w:hAnsi="Times New Roman" w:cs="Times New Roman"/>
          <w:sz w:val="28"/>
          <w:szCs w:val="28"/>
        </w:rPr>
        <w:t>10</w:t>
      </w:r>
      <w:r>
        <w:rPr>
          <w:rFonts w:ascii="標楷體" w:eastAsia="標楷體" w:hAnsi="標楷體"/>
          <w:sz w:val="28"/>
          <w:szCs w:val="28"/>
        </w:rPr>
        <w:t>日）</w:t>
      </w:r>
    </w:p>
    <w:p w:rsidR="007F7BE8" w:rsidRDefault="0093201E">
      <w:pPr>
        <w:pStyle w:val="PreformattedText"/>
        <w:spacing w:line="276" w:lineRule="auto"/>
        <w:rPr>
          <w:rFonts w:hint="eastAsia"/>
        </w:rPr>
      </w:pPr>
      <w:r>
        <w:rPr>
          <w:rFonts w:ascii="標楷體" w:eastAsia="標楷體" w:hAnsi="標楷體"/>
          <w:sz w:val="28"/>
          <w:szCs w:val="28"/>
        </w:rPr>
        <w:lastRenderedPageBreak/>
        <w:t xml:space="preserve">　　　請</w:t>
      </w:r>
      <w:r>
        <w:rPr>
          <w:rFonts w:ascii="標楷體" w:eastAsia="標楷體" w:hAnsi="標楷體"/>
          <w:sz w:val="28"/>
          <w:szCs w:val="28"/>
        </w:rPr>
        <w:t>勿安排私人行程，</w:t>
      </w:r>
      <w:r>
        <w:rPr>
          <w:rFonts w:ascii="標楷體" w:eastAsia="標楷體" w:hAnsi="標楷體"/>
          <w:sz w:val="28"/>
          <w:szCs w:val="28"/>
        </w:rPr>
        <w:t>以利本會工作分（調）配。</w:t>
      </w:r>
    </w:p>
    <w:sectPr w:rsidR="007F7BE8">
      <w:footerReference w:type="default" r:id="rId7"/>
      <w:pgSz w:w="11906" w:h="16838"/>
      <w:pgMar w:top="1418" w:right="1276" w:bottom="1276" w:left="1150"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01E" w:rsidRDefault="0093201E">
      <w:pPr>
        <w:rPr>
          <w:rFonts w:hint="eastAsia"/>
        </w:rPr>
      </w:pPr>
      <w:r>
        <w:separator/>
      </w:r>
    </w:p>
  </w:endnote>
  <w:endnote w:type="continuationSeparator" w:id="0">
    <w:p w:rsidR="0093201E" w:rsidRDefault="0093201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Liberation Mono">
    <w:altName w:val="Calibri"/>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452" w:rsidRDefault="0093201E">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720</wp:posOffset>
              </wp:positionV>
              <wp:extent cx="14760" cy="20880"/>
              <wp:effectExtent l="0" t="0" r="0" b="0"/>
              <wp:wrapSquare wrapText="bothSides"/>
              <wp:docPr id="1" name="框架1"/>
              <wp:cNvGraphicFramePr/>
              <a:graphic xmlns:a="http://schemas.openxmlformats.org/drawingml/2006/main">
                <a:graphicData uri="http://schemas.microsoft.com/office/word/2010/wordprocessingShape">
                  <wps:wsp>
                    <wps:cNvSpPr txBox="1"/>
                    <wps:spPr>
                      <a:xfrm>
                        <a:off x="0" y="0"/>
                        <a:ext cx="14760" cy="20880"/>
                      </a:xfrm>
                      <a:prstGeom prst="rect">
                        <a:avLst/>
                      </a:prstGeom>
                      <a:solidFill>
                        <a:srgbClr val="FFFFFF">
                          <a:alpha val="0"/>
                        </a:srgbClr>
                      </a:solidFill>
                    </wps:spPr>
                    <wps:txbx>
                      <w:txbxContent>
                        <w:p w:rsidR="00AB1452" w:rsidRDefault="0093201E">
                          <w:pPr>
                            <w:pStyle w:val="a5"/>
                          </w:pPr>
                          <w:r>
                            <w:rPr>
                              <w:rStyle w:val="aa"/>
                              <w:rFonts w:eastAsia="新細明體, PMingLiU"/>
                            </w:rPr>
                            <w:fldChar w:fldCharType="begin"/>
                          </w:r>
                          <w:r>
                            <w:rPr>
                              <w:rStyle w:val="aa"/>
                              <w:rFonts w:eastAsia="新細明體, PMingLiU"/>
                            </w:rPr>
                            <w:instrText xml:space="preserve"> PAGE </w:instrText>
                          </w:r>
                          <w:r>
                            <w:rPr>
                              <w:rStyle w:val="aa"/>
                              <w:rFonts w:eastAsia="新細明體, PMingLiU"/>
                            </w:rPr>
                            <w:fldChar w:fldCharType="separate"/>
                          </w:r>
                          <w:r>
                            <w:rPr>
                              <w:rStyle w:val="aa"/>
                              <w:rFonts w:eastAsia="新細明體, PMingLiU"/>
                            </w:rPr>
                            <w:t>2</w:t>
                          </w:r>
                          <w:r>
                            <w:rPr>
                              <w:rStyle w:val="aa"/>
                              <w:rFonts w:eastAsia="新細明體, PMingLiU"/>
                            </w:rPr>
                            <w:fldChar w:fldCharType="end"/>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0;margin-top:.05pt;width:1.15pt;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" stroked="f">
              <v:fill opacity="0"/>
              <v:textbox style="mso-fit-shape-to-text:t" inset="0,0,0,0">
                <w:txbxContent>
                  <w:p w:rsidR="00AB1452" w:rsidRDefault="0093201E">
                    <w:pPr>
                      <w:pStyle w:val="a5"/>
                    </w:pPr>
                    <w:r>
                      <w:rPr>
                        <w:rStyle w:val="aa"/>
                        <w:rFonts w:eastAsia="新細明體, PMingLiU"/>
                      </w:rPr>
                      <w:fldChar w:fldCharType="begin"/>
                    </w:r>
                    <w:r>
                      <w:rPr>
                        <w:rStyle w:val="aa"/>
                        <w:rFonts w:eastAsia="新細明體, PMingLiU"/>
                      </w:rPr>
                      <w:instrText xml:space="preserve"> PAGE </w:instrText>
                    </w:r>
                    <w:r>
                      <w:rPr>
                        <w:rStyle w:val="aa"/>
                        <w:rFonts w:eastAsia="新細明體, PMingLiU"/>
                      </w:rPr>
                      <w:fldChar w:fldCharType="separate"/>
                    </w:r>
                    <w:r>
                      <w:rPr>
                        <w:rStyle w:val="aa"/>
                        <w:rFonts w:eastAsia="新細明體, PMingLiU"/>
                      </w:rPr>
                      <w:t>2</w:t>
                    </w:r>
                    <w:r>
                      <w:rPr>
                        <w:rStyle w:val="aa"/>
                        <w:rFonts w:eastAsia="新細明體, PMingLiU"/>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01E" w:rsidRDefault="0093201E">
      <w:pPr>
        <w:rPr>
          <w:rFonts w:hint="eastAsia"/>
        </w:rPr>
      </w:pPr>
      <w:r>
        <w:rPr>
          <w:color w:val="000000"/>
        </w:rPr>
        <w:separator/>
      </w:r>
    </w:p>
  </w:footnote>
  <w:footnote w:type="continuationSeparator" w:id="0">
    <w:p w:rsidR="0093201E" w:rsidRDefault="0093201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60C0"/>
    <w:multiLevelType w:val="multilevel"/>
    <w:tmpl w:val="07CA0F3E"/>
    <w:styleLink w:val="WW8Num1"/>
    <w:lvl w:ilvl="0">
      <w:start w:val="1"/>
      <w:numFmt w:val="japaneseCounting"/>
      <w:lvlText w:val="%1、"/>
      <w:lvlJc w:val="left"/>
      <w:pPr>
        <w:ind w:left="720" w:hanging="720"/>
      </w:pPr>
      <w:rPr>
        <w:rFonts w:ascii="Times New Roman" w:hAnsi="Times New Roman" w:cs="Times New Roman"/>
      </w:rPr>
    </w:lvl>
    <w:lvl w:ilvl="1">
      <w:start w:val="1"/>
      <w:numFmt w:val="japaneseCounting"/>
      <w:lvlText w:val="(%2)"/>
      <w:lvlJc w:val="left"/>
      <w:pPr>
        <w:ind w:left="1200" w:hanging="720"/>
      </w:pPr>
      <w:rPr>
        <w:rFonts w:ascii="Times New Roman" w:hAnsi="Times New Roman" w:cs="Times New Roman"/>
      </w:rPr>
    </w:lvl>
    <w:lvl w:ilvl="2">
      <w:start w:val="1"/>
      <w:numFmt w:val="decimal"/>
      <w:lvlText w:val="%3."/>
      <w:lvlJc w:val="left"/>
      <w:pPr>
        <w:ind w:left="1320" w:hanging="360"/>
      </w:pPr>
      <w:rPr>
        <w:rFonts w:ascii="Times New Roman" w:hAnsi="Times New Roman" w:cs="Times New Roman"/>
      </w:rPr>
    </w:lvl>
    <w:lvl w:ilvl="3">
      <w:start w:val="1"/>
      <w:numFmt w:val="decimal"/>
      <w:lvlText w:val="(%4)"/>
      <w:lvlJc w:val="left"/>
      <w:pPr>
        <w:ind w:left="2160" w:hanging="72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1" w15:restartNumberingAfterBreak="0">
    <w:nsid w:val="0A81211B"/>
    <w:multiLevelType w:val="multilevel"/>
    <w:tmpl w:val="A7B681F2"/>
    <w:styleLink w:val="WW8Num2"/>
    <w:lvl w:ilvl="0">
      <w:start w:val="1"/>
      <w:numFmt w:val="japaneseCounting"/>
      <w:lvlText w:val="%1、"/>
      <w:lvlJc w:val="left"/>
      <w:pPr>
        <w:ind w:left="652" w:hanging="652"/>
      </w:pPr>
      <w:rPr>
        <w:rFonts w:ascii="Times New Roman" w:eastAsia="標楷體" w:hAnsi="Times New Roman" w:cs="Times New Roman"/>
        <w:sz w:val="28"/>
        <w:szCs w:val="28"/>
        <w:lang w:val="en-US"/>
      </w:rPr>
    </w:lvl>
    <w:lvl w:ilvl="1">
      <w:start w:val="1"/>
      <w:numFmt w:val="japaneseCounting"/>
      <w:lvlText w:val="(%2)"/>
      <w:lvlJc w:val="left"/>
      <w:pPr>
        <w:ind w:left="1200" w:hanging="720"/>
      </w:pPr>
      <w:rPr>
        <w:rFonts w:ascii="Times New Roman" w:eastAsia="標楷體" w:hAnsi="Times New Roman" w:cs="Times New Roman"/>
        <w:sz w:val="24"/>
        <w:szCs w:val="24"/>
      </w:rPr>
    </w:lvl>
    <w:lvl w:ilvl="2">
      <w:start w:val="1"/>
      <w:numFmt w:val="decimal"/>
      <w:lvlText w:val="%3."/>
      <w:lvlJc w:val="left"/>
      <w:pPr>
        <w:ind w:left="1320" w:hanging="360"/>
      </w:pPr>
      <w:rPr>
        <w:rFonts w:ascii="Times New Roman" w:eastAsia="標楷體" w:hAnsi="Times New Roman" w:cs="Times New Roman"/>
        <w:sz w:val="24"/>
        <w:szCs w:val="24"/>
      </w:rPr>
    </w:lvl>
    <w:lvl w:ilvl="3">
      <w:start w:val="1"/>
      <w:numFmt w:val="decimal"/>
      <w:lvlText w:val="(%4)"/>
      <w:lvlJc w:val="left"/>
      <w:pPr>
        <w:ind w:left="2160" w:hanging="720"/>
      </w:pPr>
      <w:rPr>
        <w:rFonts w:ascii="Times New Roman" w:eastAsia="標楷體" w:hAnsi="Times New Roman" w:cs="Times New Roman"/>
        <w:sz w:val="24"/>
        <w:szCs w:val="24"/>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2" w15:restartNumberingAfterBreak="0">
    <w:nsid w:val="3F5B388E"/>
    <w:multiLevelType w:val="multilevel"/>
    <w:tmpl w:val="B0C88FEE"/>
    <w:styleLink w:val="WW8Num3"/>
    <w:lvl w:ilvl="0">
      <w:start w:val="1"/>
      <w:numFmt w:val="japaneseCounting"/>
      <w:lvlText w:val="(%1)"/>
      <w:lvlJc w:val="left"/>
      <w:pPr>
        <w:ind w:left="1200" w:hanging="480"/>
      </w:pPr>
      <w:rPr>
        <w:rFonts w:ascii="Times New Roman" w:eastAsia="標楷體" w:hAnsi="Times New Roman" w:cs="Times New Roman"/>
        <w:sz w:val="24"/>
        <w:szCs w:val="24"/>
      </w:rPr>
    </w:lvl>
    <w:lvl w:ilvl="1">
      <w:start w:val="1"/>
      <w:numFmt w:val="ideographTraditional"/>
      <w:lvlText w:val="%2、"/>
      <w:lvlJc w:val="left"/>
      <w:pPr>
        <w:ind w:left="1680" w:hanging="480"/>
      </w:pPr>
      <w:rPr>
        <w:rFonts w:ascii="Times New Roman" w:hAnsi="Times New Roman" w:cs="Times New Roman"/>
      </w:rPr>
    </w:lvl>
    <w:lvl w:ilvl="2">
      <w:start w:val="1"/>
      <w:numFmt w:val="lowerRoman"/>
      <w:lvlText w:val="%3."/>
      <w:lvlJc w:val="right"/>
      <w:pPr>
        <w:ind w:left="2160" w:hanging="480"/>
      </w:pPr>
      <w:rPr>
        <w:rFonts w:ascii="Times New Roman" w:hAnsi="Times New Roman" w:cs="Times New Roman"/>
      </w:rPr>
    </w:lvl>
    <w:lvl w:ilvl="3">
      <w:start w:val="1"/>
      <w:numFmt w:val="decimal"/>
      <w:lvlText w:val="%4."/>
      <w:lvlJc w:val="left"/>
      <w:pPr>
        <w:ind w:left="2640" w:hanging="480"/>
      </w:pPr>
      <w:rPr>
        <w:rFonts w:ascii="Times New Roman" w:hAnsi="Times New Roman" w:cs="Times New Roman"/>
      </w:rPr>
    </w:lvl>
    <w:lvl w:ilvl="4">
      <w:start w:val="1"/>
      <w:numFmt w:val="ideographTraditional"/>
      <w:lvlText w:val="%5、"/>
      <w:lvlJc w:val="left"/>
      <w:pPr>
        <w:ind w:left="3120" w:hanging="480"/>
      </w:pPr>
      <w:rPr>
        <w:rFonts w:ascii="Times New Roman" w:hAnsi="Times New Roman" w:cs="Times New Roman"/>
      </w:rPr>
    </w:lvl>
    <w:lvl w:ilvl="5">
      <w:start w:val="1"/>
      <w:numFmt w:val="lowerRoman"/>
      <w:lvlText w:val="%6."/>
      <w:lvlJc w:val="right"/>
      <w:pPr>
        <w:ind w:left="3600" w:hanging="480"/>
      </w:pPr>
      <w:rPr>
        <w:rFonts w:ascii="Times New Roman" w:hAnsi="Times New Roman" w:cs="Times New Roman"/>
      </w:rPr>
    </w:lvl>
    <w:lvl w:ilvl="6">
      <w:start w:val="1"/>
      <w:numFmt w:val="decimal"/>
      <w:lvlText w:val="%7."/>
      <w:lvlJc w:val="left"/>
      <w:pPr>
        <w:ind w:left="4080" w:hanging="480"/>
      </w:pPr>
      <w:rPr>
        <w:rFonts w:ascii="Times New Roman" w:hAnsi="Times New Roman" w:cs="Times New Roman"/>
      </w:rPr>
    </w:lvl>
    <w:lvl w:ilvl="7">
      <w:start w:val="1"/>
      <w:numFmt w:val="ideographTraditional"/>
      <w:lvlText w:val="%8、"/>
      <w:lvlJc w:val="left"/>
      <w:pPr>
        <w:ind w:left="4560" w:hanging="480"/>
      </w:pPr>
      <w:rPr>
        <w:rFonts w:ascii="Times New Roman" w:hAnsi="Times New Roman" w:cs="Times New Roman"/>
      </w:rPr>
    </w:lvl>
    <w:lvl w:ilvl="8">
      <w:start w:val="1"/>
      <w:numFmt w:val="lowerRoman"/>
      <w:lvlText w:val="%9."/>
      <w:lvlJc w:val="right"/>
      <w:pPr>
        <w:ind w:left="5040" w:hanging="480"/>
      </w:pPr>
      <w:rPr>
        <w:rFonts w:ascii="Times New Roman" w:hAnsi="Times New Roman" w:cs="Times New Roman"/>
      </w:rPr>
    </w:lvl>
  </w:abstractNum>
  <w:num w:numId="1">
    <w:abstractNumId w:val="0"/>
  </w:num>
  <w:num w:numId="2">
    <w:abstractNumId w:val="1"/>
  </w:num>
  <w:num w:numId="3">
    <w:abstractNumId w:val="2"/>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F7BE8"/>
    <w:rsid w:val="007F7BE8"/>
    <w:rsid w:val="0093201E"/>
    <w:rsid w:val="00A837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D9B13B-E468-4822-8F12-38803720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snapToGrid w:val="0"/>
    </w:pPr>
    <w:rPr>
      <w:sz w:val="20"/>
      <w:szCs w:val="20"/>
    </w:rPr>
  </w:style>
  <w:style w:type="paragraph" w:styleId="a6">
    <w:name w:val="header"/>
    <w:basedOn w:val="Standard"/>
    <w:pPr>
      <w:snapToGrid w:val="0"/>
    </w:pPr>
    <w:rPr>
      <w:sz w:val="20"/>
      <w:szCs w:val="20"/>
    </w:rPr>
  </w:style>
  <w:style w:type="paragraph" w:styleId="a7">
    <w:name w:val="Date"/>
    <w:basedOn w:val="Standard"/>
    <w:next w:val="Standard"/>
    <w:pPr>
      <w:jc w:val="right"/>
    </w:pPr>
  </w:style>
  <w:style w:type="paragraph" w:styleId="a8">
    <w:name w:val="List Paragraph"/>
    <w:basedOn w:val="Standard"/>
    <w:pPr>
      <w:ind w:left="480"/>
    </w:pPr>
  </w:style>
  <w:style w:type="paragraph" w:customStyle="1" w:styleId="Framecontents">
    <w:name w:val="Frame contents"/>
    <w:basedOn w:val="Standard"/>
  </w:style>
  <w:style w:type="paragraph" w:customStyle="1" w:styleId="DocumentMap">
    <w:name w:val="DocumentMap"/>
    <w:pPr>
      <w:widowControl/>
      <w:textAlignment w:val="auto"/>
    </w:pPr>
    <w:rPr>
      <w:rFonts w:ascii="Calibri" w:hAnsi="Calibri" w:cs="Calibri"/>
      <w:szCs w:val="22"/>
      <w:lang w:bidi="ar-SA"/>
    </w:rPr>
  </w:style>
  <w:style w:type="paragraph" w:customStyle="1" w:styleId="cjk">
    <w:name w:val="cjk"/>
    <w:basedOn w:val="Standard"/>
    <w:pPr>
      <w:widowControl/>
      <w:spacing w:before="100" w:after="142" w:line="288" w:lineRule="exact"/>
    </w:pPr>
    <w:rPr>
      <w:rFonts w:ascii="新細明體" w:eastAsia="新細明體" w:hAnsi="新細明體" w:cs="新細明體"/>
      <w:color w:val="000000"/>
    </w:rPr>
  </w:style>
  <w:style w:type="paragraph" w:customStyle="1" w:styleId="PreformattedText">
    <w:name w:val="Preformatted Text"/>
    <w:basedOn w:val="Standard"/>
    <w:rPr>
      <w:rFonts w:ascii="Liberation Mono" w:eastAsia="細明體" w:hAnsi="Liberation Mono" w:cs="Liberation Mono"/>
      <w:sz w:val="20"/>
      <w:szCs w:val="20"/>
    </w:rPr>
  </w:style>
  <w:style w:type="character" w:customStyle="1" w:styleId="WW8Num1z0">
    <w:name w:val="WW8Num1z0"/>
    <w:rPr>
      <w:rFonts w:ascii="Times New Roman" w:eastAsia="Times New Roman" w:hAnsi="Times New Roman" w:cs="Times New Roman"/>
    </w:rPr>
  </w:style>
  <w:style w:type="character" w:customStyle="1" w:styleId="WW8Num1z4">
    <w:name w:val="WW8Num1z4"/>
    <w:rPr>
      <w:rFonts w:ascii="Times New Roman" w:eastAsia="Times New Roman" w:hAnsi="Times New Roman" w:cs="Times New Roman"/>
    </w:rPr>
  </w:style>
  <w:style w:type="character" w:customStyle="1" w:styleId="WW8Num2z0">
    <w:name w:val="WW8Num2z0"/>
    <w:rPr>
      <w:rFonts w:ascii="Times New Roman" w:eastAsia="標楷體" w:hAnsi="Times New Roman" w:cs="Times New Roman"/>
      <w:sz w:val="28"/>
      <w:szCs w:val="28"/>
      <w:lang w:val="en-US"/>
    </w:rPr>
  </w:style>
  <w:style w:type="character" w:customStyle="1" w:styleId="WW8Num2z1">
    <w:name w:val="WW8Num2z1"/>
    <w:rPr>
      <w:rFonts w:ascii="Times New Roman" w:eastAsia="標楷體" w:hAnsi="Times New Roman" w:cs="Times New Roman"/>
      <w:sz w:val="24"/>
      <w:szCs w:val="24"/>
    </w:rPr>
  </w:style>
  <w:style w:type="character" w:customStyle="1" w:styleId="WW8Num2z4">
    <w:name w:val="WW8Num2z4"/>
    <w:rPr>
      <w:rFonts w:ascii="Times New Roman" w:eastAsia="Times New Roman" w:hAnsi="Times New Roman" w:cs="Times New Roman"/>
    </w:rPr>
  </w:style>
  <w:style w:type="character" w:customStyle="1" w:styleId="WW8Num3z0">
    <w:name w:val="WW8Num3z0"/>
    <w:rPr>
      <w:rFonts w:ascii="Times New Roman" w:eastAsia="標楷體" w:hAnsi="Times New Roman" w:cs="Times New Roman"/>
      <w:sz w:val="24"/>
      <w:szCs w:val="24"/>
    </w:rPr>
  </w:style>
  <w:style w:type="character" w:customStyle="1" w:styleId="WW8Num3z1">
    <w:name w:val="WW8Num3z1"/>
    <w:rPr>
      <w:rFonts w:ascii="Times New Roman" w:eastAsia="Times New Roman" w:hAnsi="Times New Roman" w:cs="Times New Roman"/>
    </w:rPr>
  </w:style>
  <w:style w:type="character" w:customStyle="1" w:styleId="a9">
    <w:name w:val="頁尾 字元"/>
    <w:basedOn w:val="a0"/>
    <w:rPr>
      <w:rFonts w:ascii="Times New Roman" w:eastAsia="新細明體, PMingLiU" w:hAnsi="Times New Roman" w:cs="Times New Roman"/>
      <w:sz w:val="20"/>
      <w:szCs w:val="20"/>
    </w:rPr>
  </w:style>
  <w:style w:type="character" w:styleId="aa">
    <w:name w:val="page number"/>
    <w:basedOn w:val="a0"/>
    <w:rPr>
      <w:rFonts w:ascii="Times New Roman" w:eastAsia="Times New Roman" w:hAnsi="Times New Roman" w:cs="Times New Roman"/>
    </w:rPr>
  </w:style>
  <w:style w:type="character" w:customStyle="1" w:styleId="ab">
    <w:name w:val="頁首 字元"/>
    <w:basedOn w:val="a0"/>
    <w:rPr>
      <w:rFonts w:ascii="Times New Roman" w:eastAsia="Times New Roman" w:hAnsi="Times New Roman" w:cs="Times New Roman"/>
      <w:kern w:val="3"/>
    </w:rPr>
  </w:style>
  <w:style w:type="character" w:customStyle="1" w:styleId="ac">
    <w:name w:val="日期 字元"/>
    <w:basedOn w:val="a0"/>
    <w:rPr>
      <w:rFonts w:ascii="Times New Roman" w:eastAsia="Times New Roman" w:hAnsi="Times New Roman" w:cs="Times New Roman"/>
      <w:kern w:val="3"/>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Words>
  <Characters>858</Characters>
  <Application>Microsoft Office Word</Application>
  <DocSecurity>0</DocSecurity>
  <Lines>7</Lines>
  <Paragraphs>2</Paragraphs>
  <ScaleCrop>false</ScaleCrop>
  <Company>世新大學 Shih Hsin University</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僑務委員會中華民國一百年十月慶典回國僑胞接待服務處聯絡員(含機場)遴選說明資料</dc:title>
  <dc:creator>ding1212</dc:creator>
  <cp:lastModifiedBy>彭柏瑄</cp:lastModifiedBy>
  <cp:revision>2</cp:revision>
  <cp:lastPrinted>2026-06-22T09:57:00Z</cp:lastPrinted>
  <dcterms:created xsi:type="dcterms:W3CDTF">2026-07-02T08:30:00Z</dcterms:created>
  <dcterms:modified xsi:type="dcterms:W3CDTF">2026-07-02T08:30:00Z</dcterms:modified>
</cp:coreProperties>
</file>